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Пржевальский, Н. М. </w:t>
      </w:r>
      <w:r>
        <w:rPr/>
        <w:t xml:space="preserve">Путешествия. От Кульджи за Тянь-Шань и на Лобнор. Из Зайсана через Хами в Тибет / Н. М. Пржевальский. — Москва : Издательство Юрайт, 2024. — 511 с. — (Антология мысли). — ISBN 978-5-534-05747-8.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https://urait.ru/bcode/540319</w:t>
        </w:r>
      </w:hyperlink>
    </w:p>
    <w:p>
      <w:pPr/>
      <w:r>
        <w:rPr>
          <w:i w:val="1"/>
          <w:iCs w:val="1"/>
        </w:rPr>
        <w:t xml:space="preserve">Пржевальский, Н. М. </w:t>
      </w:r>
      <w:r>
        <w:rPr/>
        <w:t xml:space="preserve">Путешествия. От Кяхты на истоки Желтой реки / Н. М. Пржевальский. — Москва : Издательство Юрайт, 2024. — 361 с. — (Антология мысли). — ISBN 978-5-534-05749-2.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19" TargetMode="External"/><Relationship Id="rId8" Type="http://schemas.openxmlformats.org/officeDocument/2006/relationships/hyperlink" Target="https://urait.ru/bcode/5405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2024-05-05T06:05:08+03:00</dcterms:created>
  <dcterms:modified xsi:type="dcterms:W3CDTF">2024-05-05T06:05:08+03:00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