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Кабанов, П. А. </w:t>
      </w:r>
      <w:r>
        <w:rPr/>
        <w:t xml:space="preserve">Антикоррупционное процессуальное законодательство субъектов Российской Федерации : монография / П. А. Кабанов, Г. И. Райков, Д. К. Чирков. — Москва : Издательство Юрайт, 2025. — 194 с. — (Актуальные монографии). — ISBN 978-5-534-13428-5.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криминология : учебник для вузов / В. Г. Анненкова, П. А. Кабанов, Г. И. Райков, Д. К. Чирков ; под общей редакцией П. А. Кабанова. — Москва : Издательство Юрайт, 2025. — 87 с. — (Высшее образование). — ISBN 978-5-534-13429-2.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92" TargetMode="External"/><Relationship Id="rId8" Type="http://schemas.openxmlformats.org/officeDocument/2006/relationships/hyperlink" Target="https://urait.ru/bcode/567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2025-12-10T08:54:05+03:00</dcterms:created>
  <dcterms:modified xsi:type="dcterms:W3CDTF">2025-12-10T08:54:05+03:00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