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Шнейдер, Л. Б. </w:t>
      </w:r>
      <w:r>
        <w:rPr/>
        <w:t xml:space="preserve">Семейное консультирование. Молодая семья и ребенок-дошкольник : учебное пособие для вузов / Л. Б. Шнейдер, М. С. Рогач. — 2-е изд., испр. и доп. — Москва : Издательство Юрайт, 2024. — 576 с. — (Высшее образование). — ISBN 978-5-534-12234-3.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https://urait.ru/bcode/540409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Молодая семья и ребенок-дошкольник : практическое пособие / Л. Б. Шнейдер, М. С. Рогач. — 2-е изд., испр. и доп. — Москва : Издательство Юрайт, 2024. — 576 с. — (Профессиональная практика). — ISBN 978-5-534-13006-5.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9" TargetMode="External"/><Relationship Id="rId8" Type="http://schemas.openxmlformats.org/officeDocument/2006/relationships/hyperlink" Target="https://urait.ru/bcode/540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2024-05-22T03:54:11+03:00</dcterms:created>
  <dcterms:modified xsi:type="dcterms:W3CDTF">2024-05-22T03:54:11+03:00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