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https://urait.ru/bcode/543144</w:t>
        </w:r>
      </w:hyperlink>
    </w:p>
    <w:p>
      <w:pPr/>
      <w:r>
        <w:rPr>
          <w:i w:val="1"/>
          <w:iCs w:val="1"/>
        </w:rPr>
        <w:t xml:space="preserve">Шекспир, У. </w:t>
      </w:r>
      <w:r>
        <w:rPr/>
        <w:t xml:space="preserve">Гамлет. Переводы П. Гнедича и К. Р. (Романова) / У. Шекспир ; переводчики П. П. Гнедич, К. К. Романов. — Москва : Издательство Юрайт, 2024. — 271 с. — (Памятники литературы). — ISBN 978-5-534-12029-5.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4" TargetMode="External"/><Relationship Id="rId8" Type="http://schemas.openxmlformats.org/officeDocument/2006/relationships/hyperlink" Target="https://urait.ru/bcode/5430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2024-04-28T08:43:01+03:00</dcterms:created>
  <dcterms:modified xsi:type="dcterms:W3CDTF">2024-04-28T08:43:01+03:00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