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Рубинштейн, А. Г. </w:t>
      </w:r>
      <w:r>
        <w:rPr/>
        <w:t xml:space="preserve">Лекции по истории фортепианной литературы : краткий курс лекций / А. Г. Рубинштейн. — Москва : Издательство Юрайт, 2025. — 82 с. — (Антология мысли). — ISBN 978-5-534-06746-0.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https://urait.ru/bcode/564790</w:t>
        </w:r>
      </w:hyperlink>
    </w:p>
    <w:p>
      <w:pPr/>
      <w:r>
        <w:rPr>
          <w:i w:val="1"/>
          <w:iCs w:val="1"/>
        </w:rPr>
        <w:t xml:space="preserve">Рубинштейн, А. Г. </w:t>
      </w:r>
      <w:r>
        <w:rPr/>
        <w:t xml:space="preserve">Музыка и ее представители. Разговор о музыке / А. Г. Рубинштейн. — Москва : Издательство Юрайт, 2025. — 66 с. — (Антология мысли). — ISBN 978-5-534-12646-4.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0" TargetMode="External"/><Relationship Id="rId8" Type="http://schemas.openxmlformats.org/officeDocument/2006/relationships/hyperlink" Target="https://urait.ru/bcode/56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2026-06-03T04:15:09+03:00</dcterms:created>
  <dcterms:modified xsi:type="dcterms:W3CDTF">2026-06-03T04:15:09+03:00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