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Рябова, Е. В. </w:t>
      </w:r>
      <w:r>
        <w:rPr/>
        <w:t xml:space="preserve">Бюджетное устройство Российской Федерации : учебник для вузов / Е. В. Рябова. — 2-е изд., перераб. и доп. — Москва : Издательство Юрайт, 2026. — 249 с. — (Высшее образование). — ISBN 978-5-534-16448-0.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https://urait.ru/bcode/587942</w:t>
        </w:r>
      </w:hyperlink>
    </w:p>
    <w:p>
      <w:pPr/>
      <w:r>
        <w:rPr>
          <w:i w:val="1"/>
          <w:iCs w:val="1"/>
        </w:rPr>
        <w:t xml:space="preserve">Копина, А. А. </w:t>
      </w:r>
      <w:r>
        <w:rPr/>
        <w:t xml:space="preserve">Международное налогообложение: правовая теория и современная архитектура : учебник для вузов / А. А. Копина, Е. В. Рябова. — Москва : Издательство Юрайт, 2026. — 415 с. — (Высшее образование). — ISBN 978-5-534-22337-8.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2" TargetMode="External"/><Relationship Id="rId8" Type="http://schemas.openxmlformats.org/officeDocument/2006/relationships/hyperlink" Target="https://urait.ru/bcode/601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2026-09-13T12:47:36+03:00</dcterms:created>
  <dcterms:modified xsi:type="dcterms:W3CDTF">2026-09-13T12:47:36+03:00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