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вузов / Я. В. Бакарджиев, Р. А. Ромашов, В. А. Рыбаков. — Москва : Издательство Юрайт, 2026. — 195 с. — (Высшее образование). — ISBN 978-5-534-01753-3.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https://urait.ru/bcode/583806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1 : учебник для среднего профессионального образования / Я. В. Бакарджиев, Р. А. Ромашов, В. А. Рыбаков. — Москва : Издательство Юрайт, 2026. — 195 с. — (Профессиональное образование). — ISBN 978-5-9916-9009-6.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https://urait.ru/bcode/584457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вузов / Я. В. Бакарджиев, В. А. Рыбаков, Р. А. Ромашов. — Москва : Издательство Юрайт, 2026. — 304 с. — (Высшее образование). — ISBN 978-5-534-02098-4.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https://urait.ru/bcode/584474</w:t>
        </w:r>
      </w:hyperlink>
    </w:p>
    <w:p>
      <w:pPr/>
      <w:r>
        <w:rPr>
          <w:i w:val="1"/>
          <w:iCs w:val="1"/>
        </w:rPr>
        <w:t xml:space="preserve">Бакарджиев, Я. В. </w:t>
      </w:r>
      <w:r>
        <w:rPr/>
        <w:t xml:space="preserve">Теория государства и права в 2 ч. Часть 2 : учебник для среднего профессионального образования / Я. В. Бакарджиев, В. А. Рыбаков, Р. А. Ромашов. — Москва : Издательство Юрайт, 2026. — 304 с. — (Профессиональное образование). — ISBN 978-5-9916-9012-6.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6" TargetMode="External"/><Relationship Id="rId8" Type="http://schemas.openxmlformats.org/officeDocument/2006/relationships/hyperlink" Target="https://urait.ru/bcode/584457" TargetMode="External"/><Relationship Id="rId9" Type="http://schemas.openxmlformats.org/officeDocument/2006/relationships/hyperlink" Target="https://urait.ru/bcode/584474" TargetMode="External"/><Relationship Id="rId10" Type="http://schemas.openxmlformats.org/officeDocument/2006/relationships/hyperlink" Target="https://urait.ru/bcode/584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2026-09-14T06:46:18+03:00</dcterms:created>
  <dcterms:modified xsi:type="dcterms:W3CDTF">2026-09-14T06:46:18+03:00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