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Сабанеев, Л. П. </w:t>
      </w:r>
      <w:r>
        <w:rPr/>
        <w:t xml:space="preserve">Собаки охотничьи. Борзые и гончие / Л. П. Сабанеев. — Москва : Издательство Юрайт, 2024. — 476 с. — (Антология мысли). — ISBN 978-5-534-14422-2.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https://urait.ru/bcode/544387</w:t>
        </w:r>
      </w:hyperlink>
    </w:p>
    <w:p>
      <w:pPr/>
      <w:r>
        <w:rPr>
          <w:i w:val="1"/>
          <w:iCs w:val="1"/>
        </w:rPr>
        <w:t xml:space="preserve">Сабанеев, Л. П. </w:t>
      </w:r>
      <w:r>
        <w:rPr/>
        <w:t xml:space="preserve">Собаки охотничьи. Легавые / Л. П. Сабанеев. — Москва : Издательство Юрайт, 2024. — 417 с. — (Антология мысли). — ISBN 978-5-534-14438-3.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7" TargetMode="External"/><Relationship Id="rId8" Type="http://schemas.openxmlformats.org/officeDocument/2006/relationships/hyperlink" Target="https://urait.ru/bcode/544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2024-03-29T15:34:38+03:00</dcterms:created>
  <dcterms:modified xsi:type="dcterms:W3CDTF">2024-03-29T15:34:38+03:00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