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p>
      <w:pPr/>
      <w:r>
        <w:rPr>
          <w:i w:val="1"/>
          <w:iCs w:val="1"/>
        </w:rPr>
        <w:t xml:space="preserve">Дирксен, Т. В. </w:t>
      </w:r>
      <w:r>
        <w:rPr/>
        <w:t xml:space="preserve">Валютное регулирование и валютный контроль : учебник для вузов / Т. В. Дирксен, Н. А. Семёнкина ; под редакцией Ю. А. Крохиной. — 10-е изд., перераб. и доп. — Москва : Издательство Юрайт, 2026. — 241 с. — (Высшее образование). — ISBN 978-5-534-19811-9.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Relationship Id="rId8" Type="http://schemas.openxmlformats.org/officeDocument/2006/relationships/hyperlink" Target="https://urait.ru/bcode/585239" TargetMode="External"/><Relationship Id="rId9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2026-02-20T17:50:22+03:00</dcterms:created>
  <dcterms:modified xsi:type="dcterms:W3CDTF">2026-02-20T17:50:22+03:00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