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Е. Ю. </w:t>
      </w:r>
      <w:r>
        <w:rPr/>
        <w:t xml:space="preserve">Технология производства печатных и электронных средств информации : учебное пособие для вузов / Е. Ю. Сергеев. — Москва : Издательство Юрайт, 2024. — 227 с. — (Высшее образование). — ISBN 978-5-534-10033-4.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https://urait.ru/bcode/541362</w:t>
        </w:r>
      </w:hyperlink>
    </w:p>
    <w:p>
      <w:pPr/>
      <w:r>
        <w:rPr>
          <w:i w:val="1"/>
          <w:iCs w:val="1"/>
        </w:rPr>
        <w:t xml:space="preserve">Сергеев, Е. Ю. </w:t>
      </w:r>
      <w:r>
        <w:rPr/>
        <w:t xml:space="preserve">Технология производства печатных и электронных средств информации : учебное пособие для среднего профессионального образования / Е. Ю. Сергеев. — Москва : Издательство Юрайт, 2024. — 227 с. — (Профессиональное образование). — ISBN 978-5-534-10856-9.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2" TargetMode="External"/><Relationship Id="rId8" Type="http://schemas.openxmlformats.org/officeDocument/2006/relationships/hyperlink" Target="https://urait.ru/bcode/541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2024-05-04T02:21:39+03:00</dcterms:created>
  <dcterms:modified xsi:type="dcterms:W3CDTF">2024-05-04T02:21:39+03:00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