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М. П. </w:t>
      </w:r>
      <w:r>
        <w:rPr/>
        <w:t xml:space="preserve">Бюджет и бюджетная система : учебник для вузов / М. П. Афанасьев, А. А. Беленчук, Н. Н. Шаш ; под редакцией М. П. Афанасьева. — 7-е изд., перераб. и доп. — Москва : Издательство Юрайт, 2026. — 770 с. — (Высшее образование). — ISBN 978-5-534-20923-5.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https://urait.ru/bcode/589441</w:t>
        </w:r>
      </w:hyperlink>
    </w:p>
    <w:p>
      <w:pPr/>
      <w:r>
        <w:rPr>
          <w:i w:val="1"/>
          <w:iCs w:val="1"/>
        </w:rPr>
        <w:t xml:space="preserve">Афанасьев, М. П. </w:t>
      </w:r>
      <w:r>
        <w:rPr/>
        <w:t xml:space="preserve">Бюджет и бюджетная система : учебник для среднего профессионального образования / М. П. Афанасьев, А. А. Беленчук, Н. Н. Шаш ; под редакцией М. П. Афанасьева. — 7-е изд., перераб. и доп. — Москва : Издательство Юрайт, 2026. — 770 с. — (Профессиональное образование). — ISBN 978-5-534-20976-1.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https://urait.ru/bcode/589444</w:t>
        </w:r>
      </w:hyperlink>
    </w:p>
    <w:p>
      <w:pPr/>
      <w:r>
        <w:rPr>
          <w:i w:val="1"/>
          <w:iCs w:val="1"/>
        </w:rPr>
        <w:t xml:space="preserve">Афанасьев, М. П. </w:t>
      </w:r>
      <w:r>
        <w:rPr/>
        <w:t xml:space="preserve">Основы организации и функционирования бюджетной системы Российской Федерации : учебник для среднего профессионального образования / М. П. Афанасьев, А. А. Беленчук, Н. Н. Шаш ; под редакцией М. П. Афанасьева. — 7-е изд., перераб. и доп. — Москва : Издательство Юрайт, 2026. — 276 с. — (Профессиональное образование). — ISBN 978-5-9916-3028-3.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1" TargetMode="External"/><Relationship Id="rId8" Type="http://schemas.openxmlformats.org/officeDocument/2006/relationships/hyperlink" Target="https://urait.ru/bcode/589444" TargetMode="External"/><Relationship Id="rId9" Type="http://schemas.openxmlformats.org/officeDocument/2006/relationships/hyperlink" Target="https://urait.ru/bcode/590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2026-08-02T04:10:30+03:00</dcterms:created>
  <dcterms:modified xsi:type="dcterms:W3CDTF">2026-08-02T04:10:30+03:00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