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2024. — 129 с. — (Высшее образование). — ISBN 978-5-534-18460-0.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2024. — 297 с. — (Высшее образование). — ISBN 978-5-534-18462-4.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https://urait.ru/bcode/535070</w:t>
        </w:r>
      </w:hyperlink>
    </w:p>
    <w:p>
      <w:pPr/>
      <w:r>
        <w:rPr>
          <w:i w:val="1"/>
          <w:iCs w:val="1"/>
        </w:rPr>
        <w:t xml:space="preserve">Питулько, Г. Н. </w:t>
      </w:r>
      <w:r>
        <w:rPr/>
        <w:t xml:space="preserve">Всеобщая история.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2024. — 129 с. — (Профессиональное образование). — ISBN 978-5-534-18464-8.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2024. — 297 с. — (Профессиональное образование). — ISBN 978-5-534-18463-1.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8" TargetMode="External"/><Relationship Id="rId8" Type="http://schemas.openxmlformats.org/officeDocument/2006/relationships/hyperlink" Target="https://urait.ru/bcode/535070" TargetMode="External"/><Relationship Id="rId9" Type="http://schemas.openxmlformats.org/officeDocument/2006/relationships/hyperlink" Target="https://urait.ru/bcode/535073" TargetMode="External"/><Relationship Id="rId10" Type="http://schemas.openxmlformats.org/officeDocument/2006/relationships/hyperlink" Target="https://urait.ru/bcode/53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2024-04-27T20:07:45+03:00</dcterms:created>
  <dcterms:modified xsi:type="dcterms:W3CDTF">2024-04-27T20:07:45+03:00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