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Шмакова, Г. В. </w:t>
      </w:r>
      <w:r>
        <w:rPr/>
        <w:t xml:space="preserve">Краеведение : учебник для среднего профессионального образования / Г. В. Шмакова. — 2-е изд., перераб. и доп. — Москва : Издательство Юрайт, 2026. — 116 с. — (Профессиональное образование). — ISBN 978-5-534-08414-6.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https://urait.ru/bcode/586414</w:t>
        </w:r>
      </w:hyperlink>
    </w:p>
    <w:p>
      <w:pPr/>
      <w:r>
        <w:rPr>
          <w:i w:val="1"/>
          <w:iCs w:val="1"/>
        </w:rPr>
        <w:t xml:space="preserve">Шмакова, Г. В. </w:t>
      </w:r>
      <w:r>
        <w:rPr/>
        <w:t xml:space="preserve">Теоретические и методологические основы краеведения : учебник для вузов / Г. В. Шмакова. — 2-е изд., перераб. и доп. — Москва : Издательство Юрайт, 2026. — 116 с. — (Высшее образование). — ISBN 978-5-534-15518-1.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4" TargetMode="External"/><Relationship Id="rId8" Type="http://schemas.openxmlformats.org/officeDocument/2006/relationships/hyperlink" Target="https://urait.ru/bcode/586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2026-06-14T07:31:31+03:00</dcterms:created>
  <dcterms:modified xsi:type="dcterms:W3CDTF">2026-06-14T07:31:31+03:00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