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вузов / Е. Л. Солдатова, Г. Н. Лаврова. — 2-е изд., перераб. и доп. — Москва : Издательство Юрайт, 2026. — 361 с. — (Высшее образование). — ISBN 978-5-534-17557-8.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https://urait.ru/bcode/585602</w:t>
        </w:r>
      </w:hyperlink>
    </w:p>
    <w:p>
      <w:pPr/>
      <w:r>
        <w:rPr>
          <w:i w:val="1"/>
          <w:iCs w:val="1"/>
        </w:rPr>
        <w:t xml:space="preserve">Солдатова, Е. Л. </w:t>
      </w:r>
      <w:r>
        <w:rPr/>
        <w:t xml:space="preserve">Психология развития и возрастная психология. Онтогенез и дизонтогенез : учебник для среднего профессионального образования / Е. Л. Солдатова, Г. Н. Лаврова. — 2-е изд., перераб. и доп. — Москва : Издательство Юрайт, 2026. — 359 с. — (Профессиональное образование). — ISBN 978-5-534-21012-5.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2" TargetMode="External"/><Relationship Id="rId8" Type="http://schemas.openxmlformats.org/officeDocument/2006/relationships/hyperlink" Target="https://urait.ru/bcode/590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2026-08-02T15:55:26+03:00</dcterms:created>
  <dcterms:modified xsi:type="dcterms:W3CDTF">2026-08-02T15:55:26+03:00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