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Сперанский, М. Н. </w:t>
      </w:r>
      <w:r>
        <w:rPr/>
        <w:t xml:space="preserve">История древней русской литературы в 2 ч. Часть 1 : учебник для вузов / М. Н. Сперанский. — Москва : Издательство Юрайт, 2024. — 332 с. — (Высшее образование). — ISBN 978-5-534-09432-9.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https://urait.ru/bcode/541690</w:t>
        </w:r>
      </w:hyperlink>
    </w:p>
    <w:p>
      <w:pPr/>
      <w:r>
        <w:rPr>
          <w:i w:val="1"/>
          <w:iCs w:val="1"/>
        </w:rPr>
        <w:t xml:space="preserve">Сперанский, М. Н. </w:t>
      </w:r>
      <w:r>
        <w:rPr/>
        <w:t xml:space="preserve">История древней русской литературы в 2 ч. Часть 2 : учебник для вузов / М. Н. Сперанский. — Москва : Издательство Юрайт, 2024. — 266 с. — (Высшее образование). — ISBN 978-5-534-09434-3.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90" TargetMode="External"/><Relationship Id="rId8" Type="http://schemas.openxmlformats.org/officeDocument/2006/relationships/hyperlink" Target="https://urait.ru/bcode/541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2024-04-30T17:43:26+03:00</dcterms:created>
  <dcterms:modified xsi:type="dcterms:W3CDTF">2024-04-30T17:43:26+03:00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