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Стельмах, В. Ю. </w:t>
      </w:r>
      <w:r>
        <w:rPr/>
        <w:t xml:space="preserve">Процессуальные сроки в уголовном судопроизводстве : учебник для вузов / В. Ю. Стельмах. — Москва : Издательство Юрайт, 2026. — 121 с. — (Высшее образование). — ISBN 978-5-534-13784-2.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https://urait.ru/bcode/588489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Общая часть : учебник для вузов / В. Ю. Стельмах. — Москва : Издательство Юрайт, 2026. — 174 с. — (Высшее образование). — ISBN 978-5-534-19844-7.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https://urait.ru/bcode/590354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Особенная и специальная части : учебник для вузов / В. Ю. Стельмах. — Москва : Издательство Юрайт, 2026. — 441 с. — (Высшее образование). — ISBN 978-5-534-19852-2.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9" TargetMode="External"/><Relationship Id="rId8" Type="http://schemas.openxmlformats.org/officeDocument/2006/relationships/hyperlink" Target="https://urait.ru/bcode/590354" TargetMode="External"/><Relationship Id="rId9" Type="http://schemas.openxmlformats.org/officeDocument/2006/relationships/hyperlink" Target="https://urait.ru/bcode/590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2026-04-03T11:10:50+03:00</dcterms:created>
  <dcterms:modified xsi:type="dcterms:W3CDTF">2026-04-03T11:10:50+03:00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