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Сухорукова, О. А. </w:t>
      </w:r>
      <w:r>
        <w:rPr/>
        <w:t xml:space="preserve">Эффективность гражданского судопроизводства. Коммуникативный аспект : монография / О. А. Сухорукова. — Москва : Издательство Юрайт, 2026. — 149 с. — (Актуальные монографии). — ISBN 978-5-534-12010-3.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2026-02-25T08:22:50+03:00</dcterms:created>
  <dcterms:modified xsi:type="dcterms:W3CDTF">2026-02-25T08:22:50+03:00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