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Сенотрусова, С. В. </w:t>
      </w:r>
      <w:r>
        <w:rPr/>
        <w:t xml:space="preserve">Таможенное дело : учебник для вузов / С. В. Сенотрусова, В. Г. Свинухов. — Москва : Издательство Юрайт, 2025. — 258 с. — (Высшее образование). — ISBN 978-5-534-15340-8.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https://urait.ru/bcode/568231</w:t>
        </w:r>
      </w:hyperlink>
    </w:p>
    <w:p>
      <w:pPr/>
      <w:r>
        <w:rPr>
          <w:i w:val="1"/>
          <w:iCs w:val="1"/>
        </w:rPr>
        <w:t xml:space="preserve">Сенотрусова, С. В. </w:t>
      </w:r>
      <w:r>
        <w:rPr/>
        <w:t xml:space="preserve">Таможенные платежи во внешнеторговых операциях : учебник для вузов / С. В. Сенотрусова, В. Г. Свинухов. — 2-е изд., перераб. и доп. — Москва : Издательство Юрайт, 2025. — 253 с. — (Высшее образование). — ISBN 978-5-534-16785-6.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https://urait.ru/bcode/567284</w:t>
        </w:r>
      </w:hyperlink>
    </w:p>
    <w:p>
      <w:pPr/>
      <w:r>
        <w:rPr>
          <w:i w:val="1"/>
          <w:iCs w:val="1"/>
        </w:rPr>
        <w:t xml:space="preserve">Сенотрусова, С. В. </w:t>
      </w:r>
      <w:r>
        <w:rPr/>
        <w:t xml:space="preserve">Таможенные платежи во внешнеторговых операциях : учебник для среднего профессионального образования / С. В. Сенотрусова, В. Г. Свинухов. — 2-е изд., перераб. и доп. — Москва : Издательство Юрайт, 2025. — 253 с. — (Профессиональное образование). — ISBN 978-5-534-17229-4.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31" TargetMode="External"/><Relationship Id="rId8" Type="http://schemas.openxmlformats.org/officeDocument/2006/relationships/hyperlink" Target="https://urait.ru/bcode/567284" TargetMode="External"/><Relationship Id="rId9" Type="http://schemas.openxmlformats.org/officeDocument/2006/relationships/hyperlink" Target="https://urait.ru/bcode/5686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2025-12-25T20:10:42+03:00</dcterms:created>
  <dcterms:modified xsi:type="dcterms:W3CDTF">2025-12-25T20:10:42+03:00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