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Турчаева, И. Н. </w:t>
      </w:r>
      <w:r>
        <w:rPr/>
        <w:t xml:space="preserve">Финансовая среда предпринимательства и предпринимательские риски : учебник и практикум для вузов / И. Н. Турчаева, Я. Ю. Таенчук. — 2-е изд., перераб. и доп. — Москва : Издательство Юрайт, 2024. — 215 с. — (Высшее образование). — ISBN 978-5-534-15778-9.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https://urait.ru/bcode/543567</w:t>
        </w:r>
      </w:hyperlink>
    </w:p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https://urait.ru/bcode/544720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Страховое дело в сфере АПК : учебник и практикум для среднего профессионального образования / И. Н. Турчаева. — 2-е изд. — Москва : Издательство Юрайт, 2024. — 268 с. — (Профессиональное образование). — ISBN 978-5-534-14132-0.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https://urait.ru/bcode/540921</w:t>
        </w:r>
      </w:hyperlink>
    </w:p>
    <w:p>
      <w:pPr/>
      <w:r>
        <w:rPr>
          <w:i w:val="1"/>
          <w:iCs w:val="1"/>
        </w:rPr>
        <w:t xml:space="preserve">Турчаева, И. Н. </w:t>
      </w:r>
      <w:r>
        <w:rPr/>
        <w:t xml:space="preserve">Страхование в АПК : учебник и практикум для вузов / И. Н. Турчаева. — 2-е изд. — Москва : Издательство Юрайт, 2024. — 268 с. — (Высшее образование). — ISBN 978-5-534-13597-8.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https://urait.ru/bcode/540893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https://urait.ru/bcode/544834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7" TargetMode="External"/><Relationship Id="rId8" Type="http://schemas.openxmlformats.org/officeDocument/2006/relationships/hyperlink" Target="https://urait.ru/bcode/544720" TargetMode="External"/><Relationship Id="rId9" Type="http://schemas.openxmlformats.org/officeDocument/2006/relationships/hyperlink" Target="https://urait.ru/bcode/540921" TargetMode="External"/><Relationship Id="rId10" Type="http://schemas.openxmlformats.org/officeDocument/2006/relationships/hyperlink" Target="https://urait.ru/bcode/540893" TargetMode="External"/><Relationship Id="rId11" Type="http://schemas.openxmlformats.org/officeDocument/2006/relationships/hyperlink" Target="https://urait.ru/bcode/544834" TargetMode="External"/><Relationship Id="rId12" Type="http://schemas.openxmlformats.org/officeDocument/2006/relationships/hyperlink" Target="https://urait.ru/bcode/544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2024-05-17T16:21:13+03:00</dcterms:created>
  <dcterms:modified xsi:type="dcterms:W3CDTF">2024-05-17T16:21:13+03:00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