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Тюпа, В. И. </w:t>
      </w:r>
      <w:r>
        <w:rPr/>
        <w:t xml:space="preserve">Дискурсные формации : очерки по компаративной риторике : монография / В. И. Тюпа. — 2-е изд., испр. и доп. — Москва : Издательство Юрайт, 2026. — 274 с. — (Актуальные монографии). — ISBN 978-5-534-06240-3.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https://urait.ru/bcode/586151</w:t>
        </w:r>
      </w:hyperlink>
    </w:p>
    <w:p>
      <w:pPr/>
      <w:r>
        <w:rPr>
          <w:i w:val="1"/>
          <w:iCs w:val="1"/>
        </w:rPr>
        <w:t xml:space="preserve">Тюпа, В. И. </w:t>
      </w:r>
      <w:r>
        <w:rPr/>
        <w:t xml:space="preserve">Литература и ментальность : монография / В. И. Тюпа. — 2-е изд., испр. и доп. — Москва : Издательство Юрайт, 2026. — 231 с. — (Актуальные монографии). — ISBN 978-5-534-06187-1.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1" TargetMode="External"/><Relationship Id="rId8" Type="http://schemas.openxmlformats.org/officeDocument/2006/relationships/hyperlink" Target="https://urait.ru/bcode/58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2026-02-16T14:12:55+03:00</dcterms:created>
  <dcterms:modified xsi:type="dcterms:W3CDTF">2026-02-16T14:12:55+03:00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