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Вернон Ли, -. </w:t>
      </w:r>
      <w:r>
        <w:rPr/>
        <w:t xml:space="preserve">Италия. Genius loci / Вернон Ли ; под редакцией П. П. Муратова ; переводчик Е. Урениус. — Москва : Издательство Юрайт, 2024. — 197 с. — (Антология мысли). — ISBN 978-5-534-12530-6.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https://urait.ru/bcode/543292</w:t>
        </w:r>
      </w:hyperlink>
    </w:p>
    <w:p>
      <w:pPr/>
      <w:r>
        <w:rPr>
          <w:i w:val="1"/>
          <w:iCs w:val="1"/>
        </w:rPr>
        <w:t xml:space="preserve">Вернон Ли, -. </w:t>
      </w:r>
      <w:r>
        <w:rPr/>
        <w:t xml:space="preserve">Италия. Театр и музыка / Вернон Ли ; под редакцией П. П. Муратова ; переводчик Е. Урениус. — Москва : Издательство Юрайт, 2024. — 208 с. — (Антология мысли). — ISBN 978-5-534-12528-3.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https://urait.ru/bcode/543291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292" TargetMode="External"/><Relationship Id="rId8" Type="http://schemas.openxmlformats.org/officeDocument/2006/relationships/hyperlink" Target="https://urait.ru/bcode/5432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2024-04-26T14:53:30+03:00</dcterms:created>
  <dcterms:modified xsi:type="dcterms:W3CDTF">2024-04-26T14:53:30+03:00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