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Вавулина, А. С. </w:t>
      </w:r>
      <w:r>
        <w:rPr/>
        <w:t xml:space="preserve">Проектно-сметное дело : учебник для среднего профессионального образования / А. С. Вавулина. — 2-е изд. — Москва : Издательство Юрайт, 2026. — 471 с. — (Профессиональное образование). — ISBN 978-5-534-18210-1.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https://urait.ru/bcode/590284</w:t>
        </w:r>
      </w:hyperlink>
    </w:p>
    <w:p>
      <w:pPr/>
      <w:r>
        <w:rPr>
          <w:i w:val="1"/>
          <w:iCs w:val="1"/>
        </w:rPr>
        <w:t xml:space="preserve">Вавулина, А. С. </w:t>
      </w:r>
      <w:r>
        <w:rPr/>
        <w:t xml:space="preserve">Сметное дело в строительстве : учебник для среднего профессионального образования / А. С. Вавулина. — 2-е изд. — Москва : Издательство Юрайт, 2026. — 334 с. — (Профессиональное образование). — ISBN 978-5-534-18031-2.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https://urait.ru/bcode/590281</w:t>
        </w:r>
      </w:hyperlink>
    </w:p>
    <w:p>
      <w:pPr/>
      <w:r>
        <w:rPr>
          <w:i w:val="1"/>
          <w:iCs w:val="1"/>
        </w:rPr>
        <w:t xml:space="preserve">Вавулина, А. С. </w:t>
      </w:r>
      <w:r>
        <w:rPr/>
        <w:t xml:space="preserve">Ценообразование и сметное дело в строительстве : учебник для вузов / А. С. Вавулина. — 2-е изд. — Москва : Издательство Юрайт, 2026. — 649 с. — (Высшее образование). — ISBN 978-5-534-18023-7.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4" TargetMode="External"/><Relationship Id="rId8" Type="http://schemas.openxmlformats.org/officeDocument/2006/relationships/hyperlink" Target="https://urait.ru/bcode/590281" TargetMode="External"/><Relationship Id="rId9" Type="http://schemas.openxmlformats.org/officeDocument/2006/relationships/hyperlink" Target="https://urait.ru/bcode/589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2026-02-10T12:06:08+03:00</dcterms:created>
  <dcterms:modified xsi:type="dcterms:W3CDTF">2026-02-10T12:06:08+03:00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