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Ветошкин, С. А. </w:t>
      </w:r>
      <w:r>
        <w:rPr/>
        <w:t xml:space="preserve">Профилактика безнадзорности и правонарушений несовершеннолетних : учебник для вузов / С. А. Ветошкин. — Москва : Издательство Юрайт, 2025. — 242 с. — (Высшее образование). — ISBN 978-5-534-11171-2.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https://urait.ru/bcode/565691</w:t>
        </w:r>
      </w:hyperlink>
    </w:p>
    <w:p>
      <w:pPr/>
      <w:r>
        <w:rPr>
          <w:i w:val="1"/>
          <w:iCs w:val="1"/>
        </w:rPr>
        <w:t xml:space="preserve">Ветошкин, С. А. </w:t>
      </w:r>
      <w:r>
        <w:rPr/>
        <w:t xml:space="preserve">Профилактика безнадзорности и правонарушений несовершеннолетних : учебник для среднего профессионального образования / С. А. Ветошкин. — Москва : Издательство Юрайт, 2025. — 242 с. — (Профессиональное образование). — ISBN 978-5-534-12502-3.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1" TargetMode="External"/><Relationship Id="rId8" Type="http://schemas.openxmlformats.org/officeDocument/2006/relationships/hyperlink" Target="https://urait.ru/bcode/565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2025-12-10T22:55:48+03:00</dcterms:created>
  <dcterms:modified xsi:type="dcterms:W3CDTF">2025-12-10T22:55:48+03:00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