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Роллан, Р. </w:t>
      </w:r>
      <w:r>
        <w:rPr/>
        <w:t xml:space="preserve">Музыканты наших дней. Стендаль и музыка / Р. Роллан ; переводчики Ю. Л. Вейсберг, И. Ф. Кунин, Е. Ф. Кунина. — Москва : Издательство Юрайт, 2025. — 212 с. — (Антология мысли). — ISBN 978-5-534-10190-4.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https://urait.ru/bcode/565766</w:t>
        </w:r>
      </w:hyperlink>
    </w:p>
    <w:p>
      <w:pPr/>
      <w:r>
        <w:rPr>
          <w:i w:val="1"/>
          <w:iCs w:val="1"/>
        </w:rPr>
        <w:t xml:space="preserve">Роллан, Р. </w:t>
      </w:r>
      <w:r>
        <w:rPr/>
        <w:t xml:space="preserve">Музыканты прошлых дней / Р. Роллан ; переводчик Ю. Л. Вейсберг. — Москва : Издательство Юрайт, 2025. — 269 с. — (Антология мысли). — ISBN 978-5-534-10112-6.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66" TargetMode="External"/><Relationship Id="rId8" Type="http://schemas.openxmlformats.org/officeDocument/2006/relationships/hyperlink" Target="https://urait.ru/bcode/565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2026-04-02T00:32:54+03:00</dcterms:created>
  <dcterms:modified xsi:type="dcterms:W3CDTF">2026-04-02T00:32:54+03:00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