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А. Ю. </w:t>
      </w:r>
      <w:r>
        <w:rPr/>
        <w:t xml:space="preserve">Научно-практический комментарий к Федеральному закону о прокуратуре Российской Федерации / А. Ю. Винокуров. — 5-е изд., перераб. и доп. — Москва : Издательство Юрайт, 2025. — 971 с. — (Профессиональные комментарии). — ISBN 978-5-534-18027-5.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2025. — 549 с. — (Высшее образование). — ISBN 978-5-534-20627-2.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https://urait.ru/bcode/558480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2025. — 400 с. — (Высшее образование). — ISBN 978-5-534-20626-5.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https://urait.ru/bcode/558479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2025. — 400 с. — (Профессиональное образование). — ISBN 978-5-534-20635-7.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https://urait.ru/bcode/558497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2025. — 197 с. — (Высшее образование). — ISBN 978-5-534-18202-6.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https://urait.ru/bcode/560026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2025. — 197 с. — (Профессиональное образование). — ISBN 978-5-534-17905-7.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https://urait.ru/bcode/560960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Участие прокурора в арбитражном процессе, гражданском и административном судопроизводстве : учебник для вузов / А. Ю. Винокуров. — 17-е изд., перераб. и доп. — Москва : Издательство Юрайт, 2025. — 105 с. — (Высшее образование). — ISBN 978-5-534-21087-3.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19" TargetMode="External"/><Relationship Id="rId8" Type="http://schemas.openxmlformats.org/officeDocument/2006/relationships/hyperlink" Target="https://urait.ru/bcode/558623" TargetMode="External"/><Relationship Id="rId9" Type="http://schemas.openxmlformats.org/officeDocument/2006/relationships/hyperlink" Target="https://urait.ru/bcode/558620" TargetMode="External"/><Relationship Id="rId10" Type="http://schemas.openxmlformats.org/officeDocument/2006/relationships/hyperlink" Target="https://urait.ru/bcode/558480" TargetMode="External"/><Relationship Id="rId11" Type="http://schemas.openxmlformats.org/officeDocument/2006/relationships/hyperlink" Target="https://urait.ru/bcode/558479" TargetMode="External"/><Relationship Id="rId12" Type="http://schemas.openxmlformats.org/officeDocument/2006/relationships/hyperlink" Target="https://urait.ru/bcode/558497" TargetMode="External"/><Relationship Id="rId13" Type="http://schemas.openxmlformats.org/officeDocument/2006/relationships/hyperlink" Target="https://urait.ru/bcode/560026" TargetMode="External"/><Relationship Id="rId14" Type="http://schemas.openxmlformats.org/officeDocument/2006/relationships/hyperlink" Target="https://urait.ru/bcode/560960" TargetMode="External"/><Relationship Id="rId15" Type="http://schemas.openxmlformats.org/officeDocument/2006/relationships/hyperlink" Target="https://urait.ru/bcode/55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2025-12-06T06:48:23+03:00</dcterms:created>
  <dcterms:modified xsi:type="dcterms:W3CDTF">2025-12-06T06:48:23+03:00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