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Интеллектуальная собственность : учебник для среднего профессионального образования — 4-е изд., перераб. и доп. — Москва : Издательство Юрайт, 2026. — 325 с. — (Профессиональное образование). — ISBN 978-5-534-18455-6.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общей редакцией Е. А. Поздняковой. — 5-е изд., перераб. и доп. — Москва : Издательство Юрайт, 2026. — 426 с. — (Высшее образование). — ISBN 978-5-534-22066-7.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 для неюридических специальностей : учебник для вузов / под общей редакцией Е. А. Поздняковой. — 4-е изд., перераб. и доп. — Москва : Издательство Юрайт, 2026. — 325 с. — (Высшее образование). — ISBN 978-5-534-17966-8.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https://urait.ru/bcode/589496</w:t>
        </w:r>
      </w:hyperlink>
    </w:p>
    <w:p>
      <w:pPr/>
      <w:r>
        <w:rPr>
          <w:i w:val="1"/>
          <w:iCs w:val="1"/>
        </w:rPr>
        <w:t xml:space="preserve">Войниканис, Е. А. </w:t>
      </w:r>
      <w:r>
        <w:rPr/>
        <w:t xml:space="preserve">Правовое регулирование информационных отношений в сфере защиты информации с ограниченным доступом : учебник для вузов / Е. А. Войниканис ; под редакцией М. А. Федотова. — 4-е изд., перераб. и доп. — Москва : Издательство Юрайт, 2026. — 50 с. — (Высшее образование). — ISBN 978-5-534-19364-0.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1" TargetMode="External"/><Relationship Id="rId8" Type="http://schemas.openxmlformats.org/officeDocument/2006/relationships/hyperlink" Target="https://urait.ru/bcode/583809" TargetMode="External"/><Relationship Id="rId9" Type="http://schemas.openxmlformats.org/officeDocument/2006/relationships/hyperlink" Target="https://urait.ru/bcode/600707" TargetMode="External"/><Relationship Id="rId10" Type="http://schemas.openxmlformats.org/officeDocument/2006/relationships/hyperlink" Target="https://urait.ru/bcode/589496" TargetMode="External"/><Relationship Id="rId11" Type="http://schemas.openxmlformats.org/officeDocument/2006/relationships/hyperlink" Target="https://urait.ru/bcode/589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2026-06-23T08:58:20+03:00</dcterms:created>
  <dcterms:modified xsi:type="dcterms:W3CDTF">2026-06-23T08:58:20+03:00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