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Ярушин, С. Г. </w:t>
      </w:r>
      <w:r>
        <w:rPr/>
        <w:t xml:space="preserve">Технологические процессы в машиностроении : учебник для вузов / С. Г. Ярушин. — Москва : Издательство Юрайт, 2026. — 564 с. — (Высшее образование). — ISBN 978-5-534-16570-8.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https://urait.ru/bcode/582702</w:t>
        </w:r>
      </w:hyperlink>
    </w:p>
    <w:p>
      <w:pPr/>
      <w:r>
        <w:rPr>
          <w:i w:val="1"/>
          <w:iCs w:val="1"/>
        </w:rPr>
        <w:t xml:space="preserve">Ярушин, С. Г. </w:t>
      </w:r>
      <w:r>
        <w:rPr/>
        <w:t xml:space="preserve">Технологические процессы в машиностроении : учебник для среднего профессионального образования / С. Г. Ярушин. — Москва : Издательство Юрайт, 2026. — 564 с. — (Профессиональное образование). — ISBN 978-5-534-15254-8.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2" TargetMode="External"/><Relationship Id="rId8" Type="http://schemas.openxmlformats.org/officeDocument/2006/relationships/hyperlink" Target="https://urait.ru/bcode/584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2026-06-23T05:04:26+03:00</dcterms:created>
  <dcterms:modified xsi:type="dcterms:W3CDTF">2026-06-23T05:04:26+03:00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