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Зеленский, В. А. </w:t>
      </w:r>
      <w:r>
        <w:rPr/>
        <w:t xml:space="preserve">Детская челюстно-лицевая хирургия: восстановительное лечение и реабилитация : учебник для вузов / В. А. Зеленский. — Москва : Издательство Юрайт, 2025. — 184 с. — (Высшее образование). — ISBN 978-5-534-10875-0.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https://urait.ru/bcode/565851</w:t>
        </w:r>
      </w:hyperlink>
    </w:p>
    <w:p>
      <w:pPr/>
      <w:r>
        <w:rPr>
          <w:i w:val="1"/>
          <w:iCs w:val="1"/>
        </w:rPr>
        <w:t xml:space="preserve">Зеленский, В. А. </w:t>
      </w:r>
      <w:r>
        <w:rPr/>
        <w:t xml:space="preserve">Стоматологические заболевания: челюстно-лицевые аномалии и деформации у детей : учебник для среднего профессионального образования / В. А. Зеленский. — Москва : Издательство Юрайт, 2025. — 184 с. — (Профессиональное образование). — ISBN 978-5-534-11853-7.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51" TargetMode="External"/><Relationship Id="rId8" Type="http://schemas.openxmlformats.org/officeDocument/2006/relationships/hyperlink" Target="https://urait.ru/bcode/565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2026-02-20T17:33:33+03:00</dcterms:created>
  <dcterms:modified xsi:type="dcterms:W3CDTF">2026-02-20T17:33:33+03:00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