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Золотова, Т. Е. </w:t>
      </w:r>
      <w:r>
        <w:rPr/>
        <w:t xml:space="preserve">Гистология : учебник для вузов / Т. Е. Золотова, И. П. Аносов. — 2-е изд., испр. и доп. — Москва : Издательство Юрайт, 2026. — 278 с. — (Высшее образование). — ISBN 978-5-534-07283-9.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https://urait.ru/bcode/584172</w:t>
        </w:r>
      </w:hyperlink>
    </w:p>
    <w:p>
      <w:pPr/>
      <w:r>
        <w:rPr>
          <w:i w:val="1"/>
          <w:iCs w:val="1"/>
        </w:rPr>
        <w:t xml:space="preserve">Золотова, Т. Е. </w:t>
      </w:r>
      <w:r>
        <w:rPr/>
        <w:t xml:space="preserve">Гистология : учебник для среднего профессионального образования / Т. Е. Золотова, И. П. Аносов. — 2-е изд., испр. и доп. — Москва : Издательство Юрайт, 2026. — 278 с. — (Профессиональное образование). — ISBN 978-5-534-07773-5.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2" TargetMode="External"/><Relationship Id="rId8" Type="http://schemas.openxmlformats.org/officeDocument/2006/relationships/hyperlink" Target="https://urait.ru/bcode/584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2026-02-07T23:38:40+03:00</dcterms:created>
  <dcterms:modified xsi:type="dcterms:W3CDTF">2026-02-07T23:38:40+03:00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